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63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95"/>
        <w:gridCol w:w="8892"/>
        <w:gridCol w:w="3788"/>
      </w:tblGrid>
      <w:tr>
        <w:trPr>
          <w:trHeight w:val="3271" w:hRule="atLeast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1555750" cy="1719580"/>
                  <wp:effectExtent l="0" t="0" r="0" b="0"/>
                  <wp:docPr id="1" name="Рисунок 1" descr="C:\Users\Пшимаф\Desktop\гиаг райо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Пшимаф\Desktop\гиаг райо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71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ПРОКУРАТУРА ГИАГИНСКОГО РАЙОНА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0C45A40C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194945</wp:posOffset>
                      </wp:positionV>
                      <wp:extent cx="4909185" cy="1584325"/>
                      <wp:effectExtent l="0" t="0" r="0" b="0"/>
                      <wp:wrapNone/>
                      <wp:docPr id="2" name="Поле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8600" cy="1583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0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48"/>
                                      <w:szCs w:val="4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Об ответственности за загрязнение окружающей среды отходами производства и потребления</w:t>
                                  </w:r>
                                </w:p>
                              </w:txbxContent>
                            </wps:txbx>
                            <wps:bodyPr>
                              <a:prstTxWarp prst="textNoShape"/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оле 3" stroked="f" style="position:absolute;margin-left:24.85pt;margin-top:15.35pt;width:386.45pt;height:124.65pt" wp14:anchorId="0C45A40C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 ответственности за загрязнение окружающей среды отходами производства и потребления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1405255" cy="1719580"/>
                  <wp:effectExtent l="0" t="0" r="0" b="0"/>
                  <wp:docPr id="4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55" cy="171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МО «ГИАГИНСКИЙ РАЙОН»</w:t>
            </w:r>
          </w:p>
        </w:tc>
      </w:tr>
      <w:tr>
        <w:trPr/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2209800" cy="1446530"/>
                  <wp:effectExtent l="0" t="0" r="0" b="0"/>
                  <wp:docPr id="5" name="Рисунок 4" descr="C:\Users\Пшимаф\Desktop\4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:\Users\Пшимаф\Desktop\4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4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0"/>
                <w:szCs w:val="20"/>
              </w:rPr>
              <w:t>ЗАГРЯЗНЕНИЕ ОКРУЖАЮЩЕЙ СРЕДЫ ОТХОДАМИ ПРОИЗВОДСТВА И ПОТРЕБЛЕНИЯ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приобретает все более серьезные масштабы: на сегодняшний день отходы являются одной из значительных экологических проблем. Несоблюдение требований по обращению с ними, в частности по их хранению и захоронению, зачастую приводит к нарушению почвенного слоя, загрязнению водных объектов, атмосферного воздуха, разрушению естественных экологических систем и захламлению огромных территорий, а также к негативному влиянию на здоровье человека.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Наиболее распространенными являются нарушения в сфере обращения с отходами, за совершение которых предусмотрена административная ответственность. Кодексом Российской Федерации об административных правонарушениях предусматривается ответственность за: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 (ст. 8.2 КоАП РФ);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уничтожение 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(ч. 2 ст. 8.6 КоАП РФ);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загрязнение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 (ч. 2 ст. 8.31 КоАП РФ), а равно данные действия (бездействие), совершенные в защитных лесах и на особо защитных участках лесов (ч. 3 ст. 8.31 КоАП РФ);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нарушение правил обращения с ломом и отходами цветных и черных металлов (приема, учета, хранения, транспортировки), за исключением случаев, предусмотренных перечисленными выше ст. 8.2, ч. 2 ст. 8.6 и ч. 2 ст. 8.31 КоАП РФ, а также их отчуждения (ст. 14.26 КоАП РФ).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 этом, обращаем внимание, что государственный экологический надзор в округе осуществляет Управление федеральной службы по надзору в сфере природопользования по Ханты-Мансийскому автономному округу – Югре (Росприроднадзор).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Напоминаем, что в соответствии со ст. 28.2 Кодекса РФ об административных правонарушениях прокурор вправе возбудить дело о любом административном правонарушении, ответственность за которое предусмотрена КоАП РФ или законом округа.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2265680" cy="1700530"/>
                  <wp:effectExtent l="0" t="0" r="0" b="0"/>
                  <wp:docPr id="6" name="Рисунок 5" descr="C:\Users\Пшимаф\Desktop\slid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C:\Users\Пшимаф\Desktop\slid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680" cy="170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284" w:right="395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76a16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76a1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6a1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6D67-A959-477C-8C95-2065137E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LibreOffice/6.3.1.2$Windows_X86_64 LibreOffice_project/b79626edf0065ac373bd1df5c28bd630b4424273</Application>
  <Pages>1</Pages>
  <Words>321</Words>
  <Characters>2202</Characters>
  <CharactersWithSpaces>2513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2019-11-08T04:48:00Z</dcterms:created>
  <dc:creator>Пшимаф</dc:creator>
  <dc:description/>
  <dc:language>ru-RU</dc:language>
  <cp:lastModifiedBy/>
  <dcterms:modified xsi:type="dcterms:W3CDTF">2019-11-12T10:29:32Z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